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3GPP TSG-RAN WG3 Meeting #127</w:t>
        <w:tab/>
        <w:t xml:space="preserve">R3-250698</w:t>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Athens, GR, 17th – 21st February,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8.1</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XR UL Rate Control</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1fob9te"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During the RAN2#</w:t>
      </w:r>
      <w:r w:rsidDel="00000000" w:rsidR="00000000" w:rsidRPr="00000000">
        <w:rPr>
          <w:rFonts w:ascii="Times New Roman" w:cs="Times New Roman" w:eastAsia="Times New Roman" w:hAnsi="Times New Roman"/>
          <w:sz w:val="24"/>
          <w:szCs w:val="24"/>
          <w:rtl w:val="0"/>
        </w:rPr>
        <w:t xml:space="preserve">128</w:t>
      </w:r>
      <w:r w:rsidDel="00000000" w:rsidR="00000000" w:rsidRPr="00000000">
        <w:rPr>
          <w:rFonts w:ascii="Times New Roman" w:cs="Times New Roman" w:eastAsia="Times New Roman" w:hAnsi="Times New Roman"/>
          <w:sz w:val="24"/>
          <w:szCs w:val="24"/>
          <w:rtl w:val="0"/>
        </w:rPr>
        <w:t xml:space="preserve"> meeting, it was agreed to support XR UL rate control at per QoS flow level. RAN2 sends an LS and asks RAN3 and SA4 to provide feedback [1]: </w:t>
      </w:r>
    </w:p>
    <w:p w:rsidR="00000000" w:rsidDel="00000000" w:rsidP="00000000" w:rsidRDefault="00000000" w:rsidRPr="00000000" w14:paraId="0000000A">
      <w:pPr>
        <w:rPr>
          <w:rFonts w:ascii="Times New Roman" w:cs="Times New Roman" w:eastAsia="Times New Roman" w:hAnsi="Times New Roman"/>
          <w:sz w:val="24"/>
          <w:szCs w:val="24"/>
        </w:rPr>
      </w:pPr>
      <w:r w:rsidDel="00000000" w:rsidR="00000000" w:rsidRPr="00000000">
        <w:rPr>
          <w:rtl w:val="0"/>
        </w:rPr>
      </w:r>
    </w:p>
    <w:tbl>
      <w:tblPr>
        <w:tblStyle w:val="Table1"/>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0"/>
        <w:tblGridChange w:id="0">
          <w:tblGrid>
            <w:gridCol w:w="9350"/>
          </w:tblGrid>
        </w:tblGridChange>
      </w:tblGrid>
      <w:tr>
        <w:trPr>
          <w:cantSplit w:val="0"/>
          <w:trHeight w:val="1619" w:hRule="atLeast"/>
          <w:tblHeader w:val="0"/>
        </w:trPr>
        <w:tc>
          <w:tcPr/>
          <w:p w:rsidR="00000000" w:rsidDel="00000000" w:rsidP="00000000" w:rsidRDefault="00000000" w:rsidRPr="00000000" w14:paraId="0000000B">
            <w:pPr>
              <w:spacing w:after="240" w:before="240" w:line="276" w:lineRule="auto"/>
              <w:ind w:left="0" w:firstLine="0"/>
              <w:rPr>
                <w:b w:val="1"/>
                <w:sz w:val="20"/>
                <w:szCs w:val="20"/>
              </w:rPr>
            </w:pPr>
            <w:r w:rsidDel="00000000" w:rsidR="00000000" w:rsidRPr="00000000">
              <w:rPr>
                <w:b w:val="1"/>
                <w:sz w:val="20"/>
                <w:szCs w:val="20"/>
                <w:rtl w:val="0"/>
              </w:rPr>
              <w:t xml:space="preserve">1. Overall Description:</w:t>
            </w:r>
          </w:p>
          <w:p w:rsidR="00000000" w:rsidDel="00000000" w:rsidP="00000000" w:rsidRDefault="00000000" w:rsidRPr="00000000" w14:paraId="0000000C">
            <w:pPr>
              <w:spacing w:before="240" w:line="276" w:lineRule="auto"/>
              <w:ind w:left="0" w:firstLine="0"/>
              <w:rPr>
                <w:sz w:val="20"/>
                <w:szCs w:val="20"/>
              </w:rPr>
            </w:pPr>
            <w:r w:rsidDel="00000000" w:rsidR="00000000" w:rsidRPr="00000000">
              <w:rPr>
                <w:sz w:val="20"/>
                <w:szCs w:val="20"/>
                <w:rtl w:val="0"/>
              </w:rPr>
              <w:t xml:space="preserve">RAN2 has made the following agreement regarding a solution on UL bit rate control</w:t>
            </w:r>
          </w:p>
          <w:p w:rsidR="00000000" w:rsidDel="00000000" w:rsidP="00000000" w:rsidRDefault="00000000" w:rsidRPr="00000000" w14:paraId="0000000D">
            <w:pPr>
              <w:spacing w:before="240" w:line="276" w:lineRule="auto"/>
              <w:ind w:left="0" w:firstLine="0"/>
              <w:rPr>
                <w:sz w:val="20"/>
                <w:szCs w:val="20"/>
              </w:rPr>
            </w:pPr>
            <w:sdt>
              <w:sdtPr>
                <w:tag w:val="goog_rdk_0"/>
              </w:sdtPr>
              <w:sdtContent>
                <w:r w:rsidDel="00000000" w:rsidR="00000000" w:rsidRPr="00000000">
                  <w:rPr>
                    <w:rFonts w:ascii="Arial Unicode MS" w:cs="Arial Unicode MS" w:eastAsia="Arial Unicode MS" w:hAnsi="Arial Unicode MS"/>
                    <w:sz w:val="20"/>
                    <w:szCs w:val="20"/>
                    <w:rtl w:val="0"/>
                  </w:rPr>
                  <w:t xml:space="preserve">⇒ Rate indication from gNB to the UE on a per QoS flow level is supported. FFS the details, e.g. if: 1) flows are indicated by MAC CE or </w:t>
                </w:r>
              </w:sdtContent>
            </w:sdt>
            <w:r w:rsidDel="00000000" w:rsidR="00000000" w:rsidRPr="00000000">
              <w:rPr>
                <w:sz w:val="20"/>
                <w:szCs w:val="20"/>
                <w:rtl w:val="0"/>
              </w:rPr>
              <w:t xml:space="preserve">2) by RRC while MAC CE is per DRB.</w:t>
            </w:r>
          </w:p>
          <w:p w:rsidR="00000000" w:rsidDel="00000000" w:rsidP="00000000" w:rsidRDefault="00000000" w:rsidRPr="00000000" w14:paraId="0000000E">
            <w:pPr>
              <w:spacing w:after="240" w:before="240" w:line="276" w:lineRule="auto"/>
              <w:ind w:left="0" w:firstLine="0"/>
              <w:rPr>
                <w:b w:val="1"/>
                <w:sz w:val="20"/>
                <w:szCs w:val="20"/>
              </w:rPr>
            </w:pPr>
            <w:r w:rsidDel="00000000" w:rsidR="00000000" w:rsidRPr="00000000">
              <w:rPr>
                <w:b w:val="1"/>
                <w:sz w:val="20"/>
                <w:szCs w:val="20"/>
                <w:rtl w:val="0"/>
              </w:rPr>
              <w:t xml:space="preserve">2. Actions:</w:t>
            </w:r>
          </w:p>
          <w:p w:rsidR="00000000" w:rsidDel="00000000" w:rsidP="00000000" w:rsidRDefault="00000000" w:rsidRPr="00000000" w14:paraId="0000000F">
            <w:pPr>
              <w:spacing w:after="240" w:before="240" w:line="276" w:lineRule="auto"/>
              <w:ind w:left="0" w:firstLine="0"/>
              <w:rPr>
                <w:b w:val="1"/>
                <w:sz w:val="20"/>
                <w:szCs w:val="20"/>
              </w:rPr>
            </w:pPr>
            <w:r w:rsidDel="00000000" w:rsidR="00000000" w:rsidRPr="00000000">
              <w:rPr>
                <w:b w:val="1"/>
                <w:sz w:val="20"/>
                <w:szCs w:val="20"/>
                <w:rtl w:val="0"/>
              </w:rPr>
              <w:t xml:space="preserve">To SA4, RAN3:</w:t>
            </w:r>
          </w:p>
          <w:p w:rsidR="00000000" w:rsidDel="00000000" w:rsidP="00000000" w:rsidRDefault="00000000" w:rsidRPr="00000000" w14:paraId="00000010">
            <w:pPr>
              <w:spacing w:line="276" w:lineRule="auto"/>
              <w:ind w:left="0" w:firstLine="0"/>
              <w:rPr>
                <w:sz w:val="20"/>
                <w:szCs w:val="20"/>
              </w:rPr>
            </w:pPr>
            <w:r w:rsidDel="00000000" w:rsidR="00000000" w:rsidRPr="00000000">
              <w:rPr>
                <w:b w:val="1"/>
                <w:sz w:val="20"/>
                <w:szCs w:val="20"/>
                <w:rtl w:val="0"/>
              </w:rPr>
              <w:t xml:space="preserve">ACTION: </w:t>
            </w:r>
            <w:r w:rsidDel="00000000" w:rsidR="00000000" w:rsidRPr="00000000">
              <w:rPr>
                <w:sz w:val="20"/>
                <w:szCs w:val="20"/>
                <w:rtl w:val="0"/>
              </w:rPr>
              <w:t xml:space="preserve">RAN2 kindly asks SA4 and RAN3 to take the above into consideration and provide feedback on the agreement provided, if any.</w:t>
            </w:r>
          </w:p>
        </w:tc>
      </w:tr>
    </w:tbl>
    <w:p w:rsidR="00000000" w:rsidDel="00000000" w:rsidP="00000000" w:rsidRDefault="00000000" w:rsidRPr="00000000" w14:paraId="0000001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UL rate control. </w:t>
      </w:r>
    </w:p>
    <w:p w:rsidR="00000000" w:rsidDel="00000000" w:rsidP="00000000" w:rsidRDefault="00000000" w:rsidRPr="00000000" w14:paraId="00000013">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4">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From the RAN3 perspective, it is feasible to indicate the recommended bit rate on a per QoS flow level. This is because gNB has the knowledge of the mapping from the QoS flows to the DRBs. When the gNB derives the recommended bit rate, it can apply the mapping and derive the per QoS flow bit rate accordingly. In terms of implementation, if there is many-to-one mapping between QoS flows and DRBs, the mapping and bit rate derivation mechanism is up to gNB implementations. </w:t>
      </w:r>
    </w:p>
    <w:p w:rsidR="00000000" w:rsidDel="00000000" w:rsidP="00000000" w:rsidRDefault="00000000" w:rsidRPr="00000000" w14:paraId="00000015">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RAN3 confirms it is feasible for the gNB to provide per QoS flow recommended bit rate. </w:t>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Among the two options RAN2 considers, 1) flows are indicated by MAC CE or 2) by RRC while MAC CE is per DRB, it is recommended that the former option is adopted as it is more direct and general. </w:t>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Among the two options, 1) flows are indicated by MAC CE or 2) by RRC while MAC CE is per DRB, RAN3 thinks option 1) is recommended. </w:t>
      </w:r>
    </w:p>
    <w:p w:rsidR="00000000" w:rsidDel="00000000" w:rsidP="00000000" w:rsidRDefault="00000000" w:rsidRPr="00000000" w14:paraId="0000001D">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draft reply LS based on the proposals above is in [2].</w:t>
      </w:r>
    </w:p>
    <w:p w:rsidR="00000000" w:rsidDel="00000000" w:rsidP="00000000" w:rsidRDefault="00000000" w:rsidRPr="00000000" w14:paraId="0000001F">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bookmarkStart w:colFirst="0" w:colLast="0" w:name="_heading=h.4d34og8" w:id="1"/>
      <w:bookmarkEnd w:id="1"/>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2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our views on XR UL rate control. </w:t>
      </w:r>
    </w:p>
    <w:p w:rsidR="00000000" w:rsidDel="00000000" w:rsidP="00000000" w:rsidRDefault="00000000" w:rsidRPr="00000000" w14:paraId="00000021">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RAN3 confirms it is feasible for the gNB to provide per QoS flow recommended bit rate. </w:t>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4">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2:</w:t>
      </w:r>
      <w:r w:rsidDel="00000000" w:rsidR="00000000" w:rsidRPr="00000000">
        <w:rPr>
          <w:rFonts w:ascii="Times New Roman" w:cs="Times New Roman" w:eastAsia="Times New Roman" w:hAnsi="Times New Roman"/>
          <w:sz w:val="24"/>
          <w:szCs w:val="24"/>
          <w:rtl w:val="0"/>
        </w:rPr>
        <w:t xml:space="preserve"> Among the two options, 1) flows are indicated by MAC CE or 2) by RRC while MAC CE is per DRB, RAN3 thinks option 1) is recommended. </w:t>
      </w:r>
      <w:r w:rsidDel="00000000" w:rsidR="00000000" w:rsidRPr="00000000">
        <w:rPr>
          <w:rtl w:val="0"/>
        </w:rPr>
      </w:r>
    </w:p>
    <w:p w:rsidR="00000000" w:rsidDel="00000000" w:rsidP="00000000" w:rsidRDefault="00000000" w:rsidRPr="00000000" w14:paraId="00000025">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26">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R2-2411218, TSG RAN WG2, LS on XR UL bit rate control</w:t>
      </w:r>
    </w:p>
    <w:p w:rsidR="00000000" w:rsidDel="00000000" w:rsidP="00000000" w:rsidRDefault="00000000" w:rsidRPr="00000000" w14:paraId="00000027">
      <w:pPr>
        <w:pStyle w:val="Title"/>
        <w:keepNext w:val="0"/>
        <w:keepLines w:val="0"/>
        <w:spacing w:after="120" w:before="240" w:line="240" w:lineRule="auto"/>
        <w:ind w:left="1701"/>
        <w:rPr>
          <w:b w:val="1"/>
          <w:sz w:val="20"/>
          <w:szCs w:val="20"/>
        </w:rPr>
      </w:pPr>
      <w:bookmarkStart w:colFirst="0" w:colLast="0" w:name="_heading=h.6qwo7bmv4wz2" w:id="2"/>
      <w:bookmarkEnd w:id="2"/>
      <w:r w:rsidDel="00000000" w:rsidR="00000000" w:rsidRPr="00000000">
        <w:rPr>
          <w:rFonts w:ascii="Times New Roman" w:cs="Times New Roman" w:eastAsia="Times New Roman" w:hAnsi="Times New Roman"/>
          <w:sz w:val="24"/>
          <w:szCs w:val="24"/>
          <w:rtl w:val="0"/>
        </w:rPr>
        <w:t xml:space="preserve">[2] R3-250699, Draft Reply LS on XR UL Rate Control</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val="1"/>
    <w:rsid w:val="00EB14D5"/>
    <w:pPr>
      <w:ind w:left="720"/>
      <w:contextualSpacing w:val="1"/>
    </w:pPr>
  </w:style>
  <w:style w:type="paragraph" w:styleId="Agreement" w:customStyle="1">
    <w:name w:val="Agreement"/>
    <w:basedOn w:val="Normal"/>
    <w:next w:val="Normal"/>
    <w:uiPriority w:val="99"/>
    <w:qFormat w:val="1"/>
    <w:rsid w:val="00EB14D5"/>
    <w:pPr>
      <w:numPr>
        <w:numId w:val="8"/>
      </w:numPr>
      <w:tabs>
        <w:tab w:val="num" w:pos="1619"/>
      </w:tabs>
      <w:overflowPunct w:val="0"/>
      <w:autoSpaceDE w:val="0"/>
      <w:autoSpaceDN w:val="0"/>
      <w:adjustRightInd w:val="0"/>
      <w:spacing w:before="60" w:line="240" w:lineRule="auto"/>
      <w:ind w:left="1616" w:hanging="357"/>
      <w:textAlignment w:val="baseline"/>
    </w:pPr>
    <w:rPr>
      <w:rFonts w:cs="Times New Roman" w:eastAsia="Times New Roman"/>
      <w:b w:val="1"/>
      <w:sz w:val="20"/>
      <w:szCs w:val="20"/>
      <w:lang w:eastAsia="ja-JP"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cs="Times New Roman" w:eastAsia="MS Mincho"/>
      <w:b w:val="1"/>
      <w:sz w:val="20"/>
      <w:szCs w:val="20"/>
      <w:lang w:val="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cs="Times New Roman" w:eastAsia="MS Mincho"/>
      <w:b w:val="1"/>
      <w:sz w:val="20"/>
      <w:szCs w:val="20"/>
      <w:lang w:val="en-US"/>
    </w:rPr>
  </w:style>
  <w:style w:type="paragraph" w:styleId="Proposal" w:customStyle="1">
    <w:name w:val="Proposal"/>
    <w:basedOn w:val="Normal"/>
    <w:link w:val="ProposalChar"/>
    <w:qFormat w:val="1"/>
    <w:rsid w:val="00C337A7"/>
    <w:pPr>
      <w:overflowPunct w:val="0"/>
      <w:autoSpaceDE w:val="0"/>
      <w:autoSpaceDN w:val="0"/>
      <w:adjustRightInd w:val="0"/>
      <w:spacing w:after="180" w:line="240" w:lineRule="auto"/>
      <w:jc w:val="both"/>
    </w:pPr>
    <w:rPr>
      <w:rFonts w:ascii="Times New Roman" w:cs="Times New Roman" w:eastAsia="SimSun" w:hAnsi="Times New Roman"/>
      <w:sz w:val="20"/>
      <w:szCs w:val="20"/>
      <w:lang w:eastAsia="x-none" w:val="en-GB"/>
    </w:rPr>
  </w:style>
  <w:style w:type="character" w:styleId="ProposalChar" w:customStyle="1">
    <w:name w:val="Proposal Char"/>
    <w:link w:val="Proposal"/>
    <w:rsid w:val="00C337A7"/>
    <w:rPr>
      <w:rFonts w:ascii="Times New Roman" w:cs="Times New Roman" w:eastAsia="SimSun" w:hAnsi="Times New Roman"/>
      <w:sz w:val="20"/>
      <w:szCs w:val="20"/>
      <w:lang w:eastAsia="x-none" w:val="en-GB"/>
    </w:rPr>
  </w:style>
  <w:style w:type="character" w:styleId="BodyTextChar" w:customStyle="1">
    <w:name w:val="Body Text Char"/>
    <w:link w:val="BodyText"/>
    <w:rsid w:val="00EB2A8A"/>
    <w:rPr>
      <w:lang w:val="en-GB"/>
    </w:rPr>
  </w:style>
  <w:style w:type="paragraph" w:styleId="BodyText">
    <w:name w:val="Body Text"/>
    <w:basedOn w:val="Normal"/>
    <w:link w:val="BodyTextChar"/>
    <w:rsid w:val="00EB2A8A"/>
    <w:pPr>
      <w:pBdr>
        <w:top w:color="000000" w:space="0" w:sz="4" w:val="none"/>
        <w:left w:color="000000" w:space="0" w:sz="4" w:val="none"/>
        <w:bottom w:color="000000" w:space="0" w:sz="4" w:val="none"/>
        <w:right w:color="000000" w:space="0" w:sz="4" w:val="none"/>
        <w:between w:color="000000" w:space="0" w:sz="4" w:val="none"/>
      </w:pBdr>
      <w:spacing w:after="120" w:line="240" w:lineRule="auto"/>
      <w:jc w:val="both"/>
    </w:pPr>
    <w:rPr>
      <w:lang w:val="en-GB"/>
    </w:rPr>
  </w:style>
  <w:style w:type="character" w:styleId="BodyTextChar1" w:customStyle="1">
    <w:name w:val="Body Text Char1"/>
    <w:basedOn w:val="DefaultParagraphFont"/>
    <w:uiPriority w:val="99"/>
    <w:semiHidden w:val="1"/>
    <w:rsid w:val="00EB2A8A"/>
  </w:style>
  <w:style w:type="paragraph" w:styleId="3GPPHeader" w:customStyle="1">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cs="Times New Roman" w:eastAsia="Times New Roman"/>
      <w:b w:val="1"/>
      <w:sz w:val="24"/>
      <w:szCs w:val="20"/>
      <w:lang w:eastAsia="zh-CN" w:val="en-GB"/>
    </w:rPr>
  </w:style>
  <w:style w:type="table" w:styleId="TableGrid">
    <w:name w:val="Table Grid"/>
    <w:basedOn w:val="TableNormal"/>
    <w:uiPriority w:val="39"/>
    <w:rsid w:val="000F3605"/>
    <w:pPr>
      <w:spacing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istParagraphChar" w:customStyle="1">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val="1"/>
    <w:rsid w:val="00225D87"/>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41XLq0inJ9ubpLOH4fO1r/hlug==">CgMxLjAaHQoBMBIYChYIB0ISEhBBcmlhbCBVbmljb2RlIE1TMgloLjFmb2I5dGUyCWguNGQzNG9nODIOaC42cXdvN2JtdjR3ejI4AHIhMUpNMk92ZVVPeGdUckZPUVJjdW92Yjdsd0gxVEFEUUxB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2024-04-04T08:57:00Z</dcterms:created>
  <dc:creator>liwenyu@meta.com</dc:creator>
</cp:coreProperties>
</file>